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C746D" w14:textId="77777777" w:rsidR="005C7163" w:rsidRDefault="005C7163" w:rsidP="005C7163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520F41BD" w14:textId="77777777" w:rsidR="00970D29" w:rsidRPr="00C7097C" w:rsidRDefault="00970D29" w:rsidP="00C7097C">
      <w:pPr>
        <w:ind w:left="709"/>
        <w:rPr>
          <w:b/>
          <w:lang w:val="en-US"/>
        </w:rPr>
      </w:pPr>
    </w:p>
    <w:p w14:paraId="2E59C275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4485D154" w14:textId="335D1F0B" w:rsidR="007B6BEC" w:rsidRDefault="00E9546F" w:rsidP="00E9546F">
      <w:pPr>
        <w:ind w:left="709"/>
        <w:rPr>
          <w:b/>
        </w:rPr>
      </w:pPr>
      <w:r>
        <w:rPr>
          <w:b/>
        </w:rPr>
        <w:t>ЛОТ № 5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2165"/>
        <w:gridCol w:w="1270"/>
        <w:gridCol w:w="2621"/>
        <w:gridCol w:w="6640"/>
        <w:gridCol w:w="1418"/>
      </w:tblGrid>
      <w:tr w:rsidR="007B6BEC" w14:paraId="15E8EF4D" w14:textId="77777777" w:rsidTr="00575C7F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BC60A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D4B80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A53B84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8E0C1C2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31273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BAB62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EA1CED" w14:textId="77777777" w:rsidR="00575C7F" w:rsidRPr="008E3ADF" w:rsidRDefault="00575C7F" w:rsidP="00575C7F">
            <w:pPr>
              <w:spacing w:after="20"/>
              <w:ind w:left="20"/>
              <w:jc w:val="both"/>
            </w:pPr>
            <w:r w:rsidRPr="008E3ADF">
              <w:rPr>
                <w:b/>
                <w:bCs/>
                <w:color w:val="000000"/>
              </w:rPr>
              <w:t xml:space="preserve">Ультразвуковая диагностическая система </w:t>
            </w:r>
          </w:p>
          <w:p w14:paraId="3D64A37D" w14:textId="77777777" w:rsidR="007B6BEC" w:rsidRDefault="007B6BEC" w:rsidP="00575C7F">
            <w:pPr>
              <w:pStyle w:val="Default"/>
              <w:rPr>
                <w:b/>
              </w:rPr>
            </w:pPr>
          </w:p>
        </w:tc>
      </w:tr>
      <w:tr w:rsidR="007B41D0" w14:paraId="6F338CFA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761707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A5E426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275C77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13074A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0B755B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A1E4DF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D61D6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56E7D3E6" w14:textId="77777777" w:rsidTr="00575C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B43D5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A32460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B75FED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575C7F" w14:paraId="39D0AF38" w14:textId="77777777" w:rsidTr="00816EF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B8FF5D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296056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8619D02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  <w:p w14:paraId="73D1206D" w14:textId="77777777" w:rsidR="00575C7F" w:rsidRDefault="00575C7F" w:rsidP="00BF3E2B">
            <w:pPr>
              <w:spacing w:after="20"/>
              <w:ind w:left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D5F979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Базовый блок </w:t>
            </w:r>
          </w:p>
          <w:p w14:paraId="03D064D0" w14:textId="77777777" w:rsidR="00575C7F" w:rsidRDefault="00575C7F" w:rsidP="00BF3E2B">
            <w:pPr>
              <w:spacing w:after="20"/>
              <w:ind w:left="20"/>
              <w:jc w:val="both"/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CB82879" w14:textId="77777777" w:rsidR="00575C7F" w:rsidRPr="00440996" w:rsidRDefault="00575C7F" w:rsidP="00BF3E2B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>Должна быть п</w:t>
            </w:r>
            <w:r w:rsidRPr="00FB4860">
              <w:rPr>
                <w:sz w:val="22"/>
                <w:szCs w:val="22"/>
              </w:rPr>
              <w:t xml:space="preserve">олностью цифровая ультразвуковая система экспертного класса. </w:t>
            </w:r>
            <w:r w:rsidRPr="004A1D20">
              <w:rPr>
                <w:rStyle w:val="a6"/>
                <w:sz w:val="22"/>
                <w:szCs w:val="22"/>
              </w:rPr>
              <w:t>Область применения должна быть:</w:t>
            </w:r>
            <w:r w:rsidRPr="00FB4860">
              <w:rPr>
                <w:rStyle w:val="a6"/>
                <w:sz w:val="22"/>
                <w:szCs w:val="22"/>
              </w:rPr>
              <w:t xml:space="preserve"> </w:t>
            </w:r>
            <w:r w:rsidRPr="00FB4860">
              <w:rPr>
                <w:sz w:val="22"/>
                <w:szCs w:val="22"/>
              </w:rPr>
              <w:t xml:space="preserve">Абдоминальные и </w:t>
            </w:r>
            <w:proofErr w:type="spellStart"/>
            <w:r w:rsidRPr="00FB4860">
              <w:rPr>
                <w:sz w:val="22"/>
                <w:szCs w:val="22"/>
              </w:rPr>
              <w:t>гастроскопические</w:t>
            </w:r>
            <w:proofErr w:type="spellEnd"/>
            <w:r w:rsidRPr="00FB4860">
              <w:rPr>
                <w:sz w:val="22"/>
                <w:szCs w:val="22"/>
              </w:rPr>
              <w:t xml:space="preserve"> исследования. Кардиологические исследования (все категории пациентов). Ангиология. Исследования сонных артерий. Исследование периферических артерий. Исследование периферических вен. Сосуды головного мозга, периферические сосуды, </w:t>
            </w:r>
            <w:proofErr w:type="spellStart"/>
            <w:r w:rsidRPr="00FB4860">
              <w:rPr>
                <w:sz w:val="22"/>
                <w:szCs w:val="22"/>
              </w:rPr>
              <w:t>интраоперационные</w:t>
            </w:r>
            <w:proofErr w:type="spellEnd"/>
            <w:r w:rsidRPr="00FB4860">
              <w:rPr>
                <w:sz w:val="22"/>
                <w:szCs w:val="22"/>
              </w:rPr>
              <w:t xml:space="preserve"> исследования сосудов. Исследование щитовидной железы. Исследование "трудных" (тучных) пациентов. Исследования молочных желез. Гинекология и фертильность. Исследование яичек. Акушерские исследования. Исследования органов малого таза. Онкология. Исследования малых и поверхностно-расположенных органов. Кардиологическое исследование плода. Исследование почек. Педиатрические исследования. Неонатальные исследования. Урологические исследования. Исследование предстательной железы. Хирургия. Реаниматология. Исследования мышечно-скелетной системы. Ортопедические исследования. Травматология. Мускулатура. Исследование нервной системы. Эндокринология. </w:t>
            </w:r>
            <w:proofErr w:type="spellStart"/>
            <w:r w:rsidRPr="00FB4860">
              <w:rPr>
                <w:sz w:val="22"/>
                <w:szCs w:val="22"/>
              </w:rPr>
              <w:lastRenderedPageBreak/>
              <w:t>Транскраниальные</w:t>
            </w:r>
            <w:proofErr w:type="spellEnd"/>
            <w:r w:rsidRPr="00FB4860">
              <w:rPr>
                <w:sz w:val="22"/>
                <w:szCs w:val="22"/>
              </w:rPr>
              <w:t xml:space="preserve"> доплеровские исследования. Неонатальные. </w:t>
            </w:r>
            <w:r>
              <w:rPr>
                <w:sz w:val="22"/>
                <w:szCs w:val="22"/>
              </w:rPr>
              <w:t>Должна быть в</w:t>
            </w:r>
            <w:r w:rsidRPr="00FB4860">
              <w:rPr>
                <w:sz w:val="22"/>
                <w:szCs w:val="22"/>
              </w:rPr>
              <w:t>озможность</w:t>
            </w:r>
            <w:r>
              <w:rPr>
                <w:sz w:val="22"/>
                <w:szCs w:val="22"/>
              </w:rPr>
              <w:t>:</w:t>
            </w:r>
            <w:r w:rsidRPr="00FB4860">
              <w:rPr>
                <w:sz w:val="22"/>
                <w:szCs w:val="22"/>
              </w:rPr>
              <w:t xml:space="preserve"> проведения </w:t>
            </w:r>
            <w:proofErr w:type="spellStart"/>
            <w:r w:rsidRPr="00FB4860">
              <w:rPr>
                <w:sz w:val="22"/>
                <w:szCs w:val="22"/>
              </w:rPr>
              <w:t>транскраниальных</w:t>
            </w:r>
            <w:proofErr w:type="spellEnd"/>
            <w:r w:rsidRPr="00FB4860">
              <w:rPr>
                <w:sz w:val="22"/>
                <w:szCs w:val="22"/>
              </w:rPr>
              <w:t xml:space="preserve"> исследований у новорожденных фазированными секторными датчиками. </w:t>
            </w:r>
            <w:proofErr w:type="spellStart"/>
            <w:r w:rsidRPr="00FB4860">
              <w:rPr>
                <w:sz w:val="22"/>
                <w:szCs w:val="22"/>
              </w:rPr>
              <w:t>Интраоперационные</w:t>
            </w:r>
            <w:proofErr w:type="spellEnd"/>
            <w:r w:rsidRPr="00FB4860">
              <w:rPr>
                <w:sz w:val="22"/>
                <w:szCs w:val="22"/>
              </w:rPr>
              <w:t xml:space="preserve"> исследования. </w:t>
            </w:r>
            <w:r w:rsidRPr="00FB4860">
              <w:rPr>
                <w:color w:val="000000"/>
                <w:sz w:val="22"/>
                <w:szCs w:val="22"/>
              </w:rPr>
              <w:t xml:space="preserve">Исследования с применением контрастных веществ. </w:t>
            </w:r>
            <w:r w:rsidRPr="00FB4860">
              <w:rPr>
                <w:sz w:val="22"/>
                <w:szCs w:val="22"/>
              </w:rPr>
              <w:t>Эхо-обогащенный формирователь луча</w:t>
            </w:r>
            <w:r>
              <w:rPr>
                <w:sz w:val="22"/>
                <w:szCs w:val="22"/>
              </w:rPr>
              <w:t xml:space="preserve"> должен</w:t>
            </w:r>
            <w:r w:rsidRPr="00FB486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использовать</w:t>
            </w:r>
            <w:r w:rsidRPr="00FB4860">
              <w:rPr>
                <w:sz w:val="22"/>
                <w:szCs w:val="22"/>
              </w:rPr>
              <w:t xml:space="preserve"> традиционно сигналы от соседних лучей для формирования одного более узкого и сильного ультразвукового луча, формирователь луча </w:t>
            </w:r>
            <w:r>
              <w:rPr>
                <w:sz w:val="22"/>
                <w:szCs w:val="22"/>
              </w:rPr>
              <w:t xml:space="preserve">должен </w:t>
            </w:r>
            <w:r w:rsidRPr="00FB4860">
              <w:rPr>
                <w:sz w:val="22"/>
                <w:szCs w:val="22"/>
              </w:rPr>
              <w:t>обеспечиват</w:t>
            </w:r>
            <w:r>
              <w:rPr>
                <w:sz w:val="22"/>
                <w:szCs w:val="22"/>
              </w:rPr>
              <w:t>ь</w:t>
            </w:r>
            <w:r w:rsidRPr="00FB4860">
              <w:rPr>
                <w:sz w:val="22"/>
                <w:szCs w:val="22"/>
              </w:rPr>
              <w:t xml:space="preserve"> лучшее разрешение вне фокуса и увеличиват</w:t>
            </w:r>
            <w:r>
              <w:rPr>
                <w:sz w:val="22"/>
                <w:szCs w:val="22"/>
              </w:rPr>
              <w:t>ь</w:t>
            </w:r>
            <w:r w:rsidRPr="00FB4860">
              <w:rPr>
                <w:sz w:val="22"/>
                <w:szCs w:val="22"/>
              </w:rPr>
              <w:t xml:space="preserve"> проникновение.</w:t>
            </w:r>
            <w:r w:rsidRPr="00FB4860">
              <w:rPr>
                <w:rStyle w:val="a6"/>
                <w:sz w:val="22"/>
                <w:szCs w:val="22"/>
              </w:rPr>
              <w:t xml:space="preserve"> </w:t>
            </w:r>
            <w:r w:rsidRPr="00FB4860">
              <w:rPr>
                <w:color w:val="000000"/>
                <w:sz w:val="22"/>
                <w:szCs w:val="22"/>
              </w:rPr>
              <w:t>Базовый блок</w:t>
            </w:r>
            <w:r>
              <w:rPr>
                <w:color w:val="000000"/>
                <w:sz w:val="22"/>
                <w:szCs w:val="22"/>
              </w:rPr>
              <w:t xml:space="preserve"> должен быть</w:t>
            </w:r>
            <w:r w:rsidRPr="00FB4860">
              <w:rPr>
                <w:color w:val="000000"/>
                <w:sz w:val="22"/>
                <w:szCs w:val="22"/>
              </w:rPr>
              <w:t xml:space="preserve">: </w:t>
            </w:r>
            <w:r w:rsidRPr="00FB4860">
              <w:rPr>
                <w:sz w:val="22"/>
                <w:szCs w:val="22"/>
              </w:rPr>
              <w:t>Количество цифровых процессинговых каналов не менее 1</w:t>
            </w:r>
            <w:r w:rsidRPr="00FB4860">
              <w:rPr>
                <w:sz w:val="22"/>
                <w:szCs w:val="22"/>
                <w:lang w:val="en-US"/>
              </w:rPr>
              <w:t> </w:t>
            </w:r>
            <w:r w:rsidRPr="00FB486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79</w:t>
            </w:r>
            <w:r w:rsidRPr="00FB4860">
              <w:rPr>
                <w:sz w:val="22"/>
                <w:szCs w:val="22"/>
              </w:rPr>
              <w:t xml:space="preserve"> 000. Динамический диапазон системы не менее </w:t>
            </w:r>
            <w:r w:rsidRPr="00FB4860">
              <w:rPr>
                <w:rFonts w:eastAsia="SimSun"/>
                <w:sz w:val="22"/>
                <w:szCs w:val="22"/>
                <w:lang w:eastAsia="zh-CN"/>
              </w:rPr>
              <w:t>2</w:t>
            </w:r>
            <w:r>
              <w:rPr>
                <w:rFonts w:eastAsia="SimSun"/>
                <w:sz w:val="22"/>
                <w:szCs w:val="22"/>
                <w:lang w:eastAsia="zh-CN"/>
              </w:rPr>
              <w:t>39</w:t>
            </w:r>
            <w:r w:rsidRPr="00FB4860">
              <w:rPr>
                <w:sz w:val="22"/>
                <w:szCs w:val="22"/>
              </w:rPr>
              <w:t xml:space="preserve"> дБ. Максимальная частота кадров не менее 1 </w:t>
            </w:r>
            <w:r w:rsidRPr="0091488B">
              <w:rPr>
                <w:sz w:val="22"/>
                <w:szCs w:val="22"/>
              </w:rPr>
              <w:t>600</w:t>
            </w:r>
            <w:r w:rsidRPr="00FB4860">
              <w:rPr>
                <w:sz w:val="22"/>
                <w:szCs w:val="22"/>
              </w:rPr>
              <w:t xml:space="preserve"> к/сек. Диапазон частот сканирования не менее 1,0–</w:t>
            </w:r>
            <w:r>
              <w:rPr>
                <w:sz w:val="22"/>
                <w:szCs w:val="22"/>
              </w:rPr>
              <w:t>23</w:t>
            </w:r>
            <w:r w:rsidRPr="00FB4860">
              <w:rPr>
                <w:sz w:val="22"/>
                <w:szCs w:val="22"/>
              </w:rPr>
              <w:t xml:space="preserve">,0 МГц. Количество активных портов для датчиков не менее 4. Одновременное использование не менее 4 фокусных зон. Количество позиций фокуса не менее 16. Максимальная глубина сканирования не менее </w:t>
            </w:r>
            <w:r w:rsidRPr="002707BA">
              <w:rPr>
                <w:sz w:val="22"/>
                <w:szCs w:val="22"/>
              </w:rPr>
              <w:t>400</w:t>
            </w:r>
            <w:r w:rsidRPr="00FB4860">
              <w:rPr>
                <w:sz w:val="22"/>
                <w:szCs w:val="22"/>
              </w:rPr>
              <w:t xml:space="preserve"> мм. Минимальная глубина сканирования не более 15 мм. </w:t>
            </w:r>
            <w:r>
              <w:rPr>
                <w:sz w:val="22"/>
                <w:szCs w:val="22"/>
              </w:rPr>
              <w:t>Должны быть р</w:t>
            </w:r>
            <w:r w:rsidRPr="00FB4860">
              <w:rPr>
                <w:sz w:val="22"/>
                <w:szCs w:val="22"/>
              </w:rPr>
              <w:t xml:space="preserve">ежимы сканирования: электронное </w:t>
            </w:r>
            <w:proofErr w:type="spellStart"/>
            <w:r w:rsidRPr="00FB4860">
              <w:rPr>
                <w:sz w:val="22"/>
                <w:szCs w:val="22"/>
              </w:rPr>
              <w:t>конвексное</w:t>
            </w:r>
            <w:proofErr w:type="spellEnd"/>
            <w:r w:rsidRPr="00FB4860">
              <w:rPr>
                <w:sz w:val="22"/>
                <w:szCs w:val="22"/>
              </w:rPr>
              <w:t>, электронное линейный, электронная фазированная решетка, электронное объёмное сканирование, скошенное сканирование, трапециевидное сканирование с линейными датчиками. Допплеровские режимы</w:t>
            </w:r>
            <w:r>
              <w:rPr>
                <w:sz w:val="22"/>
                <w:szCs w:val="22"/>
              </w:rPr>
              <w:t xml:space="preserve"> должны быть</w:t>
            </w:r>
            <w:r w:rsidRPr="00FB4860">
              <w:rPr>
                <w:sz w:val="22"/>
                <w:szCs w:val="22"/>
              </w:rPr>
              <w:t xml:space="preserve">: импульсно-волновой, импульсно-волновой с высокой частотой повторения импульсов, энергетический, направленный энергетический, постоянно-волновой, тканевый </w:t>
            </w:r>
            <w:proofErr w:type="spellStart"/>
            <w:r w:rsidRPr="00FB4860">
              <w:rPr>
                <w:sz w:val="22"/>
                <w:szCs w:val="22"/>
              </w:rPr>
              <w:t>допплер</w:t>
            </w:r>
            <w:proofErr w:type="spellEnd"/>
            <w:r w:rsidRPr="00FB4860">
              <w:rPr>
                <w:sz w:val="22"/>
                <w:szCs w:val="22"/>
              </w:rPr>
              <w:t xml:space="preserve">, цветовое допплеровское картирование. </w:t>
            </w:r>
            <w:proofErr w:type="spellStart"/>
            <w:r w:rsidRPr="00FB4860">
              <w:rPr>
                <w:sz w:val="22"/>
                <w:szCs w:val="22"/>
              </w:rPr>
              <w:t>Кинопетля</w:t>
            </w:r>
            <w:proofErr w:type="spellEnd"/>
            <w:r w:rsidRPr="00FB4860">
              <w:rPr>
                <w:sz w:val="22"/>
                <w:szCs w:val="22"/>
              </w:rPr>
              <w:t xml:space="preserve"> не менее 24 45</w:t>
            </w:r>
            <w:r>
              <w:rPr>
                <w:sz w:val="22"/>
                <w:szCs w:val="22"/>
              </w:rPr>
              <w:t>0</w:t>
            </w:r>
            <w:r w:rsidRPr="00FB4860">
              <w:rPr>
                <w:sz w:val="22"/>
                <w:szCs w:val="22"/>
              </w:rPr>
              <w:t xml:space="preserve"> кадров. Увеличение изображения в режиме стоп-кадра не менее 10 раз. Увеличение изображения в реальном времени не менее 10 раз. Русифицированный интерфейс пользователя. Запись/воспроизведение/проведение измерений на записанных изображениях на встроенном жестком диске емкостью не менее </w:t>
            </w:r>
            <w:r>
              <w:rPr>
                <w:sz w:val="22"/>
                <w:szCs w:val="22"/>
              </w:rPr>
              <w:t>999</w:t>
            </w:r>
            <w:r w:rsidRPr="00FB4860">
              <w:rPr>
                <w:sz w:val="22"/>
                <w:szCs w:val="22"/>
              </w:rPr>
              <w:t xml:space="preserve">Гб, встроенном DVD-RW, USB </w:t>
            </w:r>
            <w:proofErr w:type="spellStart"/>
            <w:r w:rsidRPr="00FB4860">
              <w:rPr>
                <w:sz w:val="22"/>
                <w:szCs w:val="22"/>
              </w:rPr>
              <w:t>flash</w:t>
            </w:r>
            <w:proofErr w:type="spellEnd"/>
            <w:r w:rsidRPr="00FB4860">
              <w:rPr>
                <w:sz w:val="22"/>
                <w:szCs w:val="22"/>
              </w:rPr>
              <w:t xml:space="preserve"> (не менее 5 USB портов). В-режим: Формат дисплея не хуже: Одинарный (</w:t>
            </w:r>
            <w:r w:rsidRPr="00FB4860">
              <w:rPr>
                <w:sz w:val="22"/>
                <w:szCs w:val="22"/>
                <w:lang w:val="en-US"/>
              </w:rPr>
              <w:t>B</w:t>
            </w:r>
            <w:r w:rsidRPr="00FB4860">
              <w:rPr>
                <w:sz w:val="22"/>
                <w:szCs w:val="22"/>
              </w:rPr>
              <w:t>), Двойной (</w:t>
            </w:r>
            <w:r w:rsidRPr="00FB4860">
              <w:rPr>
                <w:sz w:val="22"/>
                <w:szCs w:val="22"/>
                <w:lang w:val="en-US"/>
              </w:rPr>
              <w:t>B</w:t>
            </w:r>
            <w:r w:rsidRPr="00FB4860">
              <w:rPr>
                <w:sz w:val="22"/>
                <w:szCs w:val="22"/>
              </w:rPr>
              <w:t>+</w:t>
            </w:r>
            <w:r w:rsidRPr="00FB4860">
              <w:rPr>
                <w:sz w:val="22"/>
                <w:szCs w:val="22"/>
                <w:lang w:val="en-US"/>
              </w:rPr>
              <w:t>B</w:t>
            </w:r>
            <w:r w:rsidRPr="00FB4860">
              <w:rPr>
                <w:sz w:val="22"/>
                <w:szCs w:val="22"/>
              </w:rPr>
              <w:t xml:space="preserve">), </w:t>
            </w:r>
            <w:proofErr w:type="spellStart"/>
            <w:r w:rsidRPr="00FB4860">
              <w:rPr>
                <w:sz w:val="22"/>
                <w:szCs w:val="22"/>
              </w:rPr>
              <w:t>Квадро</w:t>
            </w:r>
            <w:proofErr w:type="spellEnd"/>
            <w:r w:rsidRPr="00FB4860">
              <w:rPr>
                <w:sz w:val="22"/>
                <w:szCs w:val="22"/>
              </w:rPr>
              <w:t xml:space="preserve"> (4</w:t>
            </w:r>
            <w:r w:rsidRPr="00FB4860">
              <w:rPr>
                <w:sz w:val="22"/>
                <w:szCs w:val="22"/>
                <w:lang w:val="en-US"/>
              </w:rPr>
              <w:t>B</w:t>
            </w:r>
            <w:r w:rsidRPr="00FB4860">
              <w:rPr>
                <w:sz w:val="22"/>
                <w:szCs w:val="22"/>
              </w:rPr>
              <w:t xml:space="preserve">). Усиление не менее 0-100% с шагом не более 1. Поворот изображения в B режиме не менее 0º, 90º, 180º, 270º. Количество карт серого не менее 8. М-режим: Формат дисплея не хуже: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>2:3,</w:t>
            </w:r>
            <w:r w:rsidRPr="00747E07">
              <w:rPr>
                <w:sz w:val="22"/>
                <w:szCs w:val="22"/>
              </w:rPr>
              <w:t xml:space="preserve">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>3:2,</w:t>
            </w:r>
            <w:r w:rsidRPr="00747E07">
              <w:rPr>
                <w:sz w:val="22"/>
                <w:szCs w:val="22"/>
              </w:rPr>
              <w:t xml:space="preserve"> </w:t>
            </w:r>
            <w:r w:rsidRPr="00FB4860">
              <w:rPr>
                <w:sz w:val="22"/>
                <w:szCs w:val="22"/>
                <w:lang w:val="en-US"/>
              </w:rPr>
              <w:t>H</w:t>
            </w:r>
            <w:r w:rsidRPr="00FB4860">
              <w:rPr>
                <w:sz w:val="22"/>
                <w:szCs w:val="22"/>
              </w:rPr>
              <w:t>2:3,</w:t>
            </w:r>
            <w:r w:rsidRPr="00747E07">
              <w:rPr>
                <w:sz w:val="22"/>
                <w:szCs w:val="22"/>
              </w:rPr>
              <w:t xml:space="preserve">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 xml:space="preserve">3:1, </w:t>
            </w:r>
            <w:r>
              <w:rPr>
                <w:sz w:val="22"/>
                <w:szCs w:val="22"/>
              </w:rPr>
              <w:t>п</w:t>
            </w:r>
            <w:r w:rsidRPr="00FB4860">
              <w:rPr>
                <w:sz w:val="22"/>
                <w:szCs w:val="22"/>
              </w:rPr>
              <w:t>олноэкранный (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 xml:space="preserve">: вертикаль, </w:t>
            </w:r>
            <w:r w:rsidRPr="00FB4860">
              <w:rPr>
                <w:sz w:val="22"/>
                <w:szCs w:val="22"/>
                <w:lang w:val="en-US"/>
              </w:rPr>
              <w:t>H</w:t>
            </w:r>
            <w:r w:rsidRPr="00FB4860">
              <w:rPr>
                <w:sz w:val="22"/>
                <w:szCs w:val="22"/>
              </w:rPr>
              <w:t xml:space="preserve">: горизонталь). Акустическая мощность не менее 3.2%-100%, 101 уровень. Усиление не менее 0-100% с шагом не более 1. Количество </w:t>
            </w:r>
            <w:r w:rsidRPr="00FB4860">
              <w:rPr>
                <w:sz w:val="22"/>
                <w:szCs w:val="22"/>
              </w:rPr>
              <w:lastRenderedPageBreak/>
              <w:t xml:space="preserve">карт серого не менее 8. </w:t>
            </w:r>
            <w:r w:rsidRPr="00FB4860">
              <w:rPr>
                <w:color w:val="000000"/>
                <w:sz w:val="22"/>
                <w:szCs w:val="22"/>
              </w:rPr>
              <w:t xml:space="preserve">Параметры отображения </w:t>
            </w:r>
            <w:r w:rsidRPr="00FB4860">
              <w:rPr>
                <w:color w:val="000000"/>
                <w:sz w:val="22"/>
                <w:szCs w:val="22"/>
                <w:lang w:val="en-US"/>
              </w:rPr>
              <w:t>PW</w:t>
            </w:r>
            <w:r w:rsidRPr="00FB4860">
              <w:rPr>
                <w:color w:val="000000"/>
                <w:sz w:val="22"/>
                <w:szCs w:val="22"/>
              </w:rPr>
              <w:t>/</w:t>
            </w:r>
            <w:r w:rsidRPr="00FB4860">
              <w:rPr>
                <w:color w:val="000000"/>
                <w:sz w:val="22"/>
                <w:szCs w:val="22"/>
                <w:lang w:val="en-US"/>
              </w:rPr>
              <w:t>CW</w:t>
            </w:r>
            <w:r w:rsidRPr="00FB48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B4860">
              <w:rPr>
                <w:color w:val="000000"/>
                <w:sz w:val="22"/>
                <w:szCs w:val="22"/>
              </w:rPr>
              <w:t>допплера</w:t>
            </w:r>
            <w:proofErr w:type="spellEnd"/>
            <w:r w:rsidRPr="00FB4860">
              <w:rPr>
                <w:color w:val="000000"/>
                <w:sz w:val="22"/>
                <w:szCs w:val="22"/>
              </w:rPr>
              <w:t xml:space="preserve">: </w:t>
            </w:r>
            <w:r w:rsidRPr="00FB4860">
              <w:rPr>
                <w:sz w:val="22"/>
                <w:szCs w:val="22"/>
              </w:rPr>
              <w:t xml:space="preserve">Усиление не менее 0-100% с шагом не более 1. Формат дисплея не хуже: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 xml:space="preserve">2:3,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 xml:space="preserve">3:2, </w:t>
            </w:r>
            <w:r w:rsidRPr="00FB4860">
              <w:rPr>
                <w:sz w:val="22"/>
                <w:szCs w:val="22"/>
                <w:lang w:val="en-US"/>
              </w:rPr>
              <w:t>H</w:t>
            </w:r>
            <w:r w:rsidRPr="00FB4860">
              <w:rPr>
                <w:sz w:val="22"/>
                <w:szCs w:val="22"/>
              </w:rPr>
              <w:t xml:space="preserve">2:3, 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>3:1, Полноэкранный (</w:t>
            </w:r>
            <w:r w:rsidRPr="00FB4860">
              <w:rPr>
                <w:sz w:val="22"/>
                <w:szCs w:val="22"/>
                <w:lang w:val="en-US"/>
              </w:rPr>
              <w:t>V</w:t>
            </w:r>
            <w:r w:rsidRPr="00FB4860">
              <w:rPr>
                <w:sz w:val="22"/>
                <w:szCs w:val="22"/>
              </w:rPr>
              <w:t xml:space="preserve">: вертикаль, </w:t>
            </w:r>
            <w:r w:rsidRPr="00FB4860">
              <w:rPr>
                <w:sz w:val="22"/>
                <w:szCs w:val="22"/>
                <w:lang w:val="en-US"/>
              </w:rPr>
              <w:t>H</w:t>
            </w:r>
            <w:r w:rsidRPr="00FB4860">
              <w:rPr>
                <w:sz w:val="22"/>
                <w:szCs w:val="22"/>
              </w:rPr>
              <w:t xml:space="preserve">: горизонталь). Контрольный объем </w:t>
            </w:r>
            <w:r w:rsidRPr="00FB4860">
              <w:rPr>
                <w:sz w:val="22"/>
                <w:szCs w:val="22"/>
                <w:lang w:val="en-US"/>
              </w:rPr>
              <w:t>PW</w:t>
            </w:r>
            <w:r>
              <w:rPr>
                <w:sz w:val="22"/>
                <w:szCs w:val="22"/>
              </w:rPr>
              <w:t xml:space="preserve"> не менее</w:t>
            </w:r>
            <w:r w:rsidRPr="00FB4860">
              <w:rPr>
                <w:sz w:val="22"/>
                <w:szCs w:val="22"/>
              </w:rPr>
              <w:t xml:space="preserve"> 0.5-20 </w:t>
            </w:r>
            <w:proofErr w:type="spellStart"/>
            <w:r w:rsidRPr="00FB4860">
              <w:rPr>
                <w:sz w:val="22"/>
                <w:szCs w:val="22"/>
              </w:rPr>
              <w:t>mm</w:t>
            </w:r>
            <w:proofErr w:type="spellEnd"/>
            <w:r w:rsidRPr="00FB4860">
              <w:rPr>
                <w:sz w:val="22"/>
                <w:szCs w:val="22"/>
              </w:rPr>
              <w:t xml:space="preserve">. Масштабирование </w:t>
            </w:r>
            <w:r w:rsidRPr="00FB4860">
              <w:rPr>
                <w:sz w:val="22"/>
                <w:szCs w:val="22"/>
                <w:lang w:val="en-US"/>
              </w:rPr>
              <w:t>PW</w:t>
            </w:r>
            <w:r w:rsidRPr="00FB4860">
              <w:rPr>
                <w:sz w:val="22"/>
                <w:szCs w:val="22"/>
              </w:rPr>
              <w:t xml:space="preserve"> не менее: 30 шагов, от </w:t>
            </w:r>
            <w:r>
              <w:rPr>
                <w:sz w:val="22"/>
                <w:szCs w:val="22"/>
              </w:rPr>
              <w:t xml:space="preserve">не более </w:t>
            </w:r>
            <w:r w:rsidRPr="00FB4860">
              <w:rPr>
                <w:sz w:val="22"/>
                <w:szCs w:val="22"/>
              </w:rPr>
              <w:t xml:space="preserve">0.02 см/сек до </w:t>
            </w:r>
            <w:r>
              <w:rPr>
                <w:sz w:val="22"/>
                <w:szCs w:val="22"/>
              </w:rPr>
              <w:t xml:space="preserve">не менее </w:t>
            </w:r>
            <w:r w:rsidRPr="00FB4860">
              <w:rPr>
                <w:sz w:val="22"/>
                <w:szCs w:val="22"/>
              </w:rPr>
              <w:t xml:space="preserve">9.21 м/сек. Масштабирование </w:t>
            </w:r>
            <w:r w:rsidRPr="00FB4860">
              <w:rPr>
                <w:sz w:val="22"/>
                <w:szCs w:val="22"/>
                <w:lang w:val="en-US"/>
              </w:rPr>
              <w:t>CW</w:t>
            </w:r>
            <w:r w:rsidRPr="00FB4860">
              <w:rPr>
                <w:sz w:val="22"/>
                <w:szCs w:val="22"/>
              </w:rPr>
              <w:t xml:space="preserve"> не менее: 30 шагов, от</w:t>
            </w:r>
            <w:r>
              <w:rPr>
                <w:sz w:val="22"/>
                <w:szCs w:val="22"/>
              </w:rPr>
              <w:t xml:space="preserve"> не более</w:t>
            </w:r>
            <w:r w:rsidRPr="00FB4860">
              <w:rPr>
                <w:sz w:val="22"/>
                <w:szCs w:val="22"/>
              </w:rPr>
              <w:t xml:space="preserve"> 0.03 см/сек до </w:t>
            </w:r>
            <w:r>
              <w:rPr>
                <w:sz w:val="22"/>
                <w:szCs w:val="22"/>
              </w:rPr>
              <w:t xml:space="preserve">не менее </w:t>
            </w:r>
            <w:r w:rsidRPr="00FB4860">
              <w:rPr>
                <w:sz w:val="22"/>
                <w:szCs w:val="22"/>
              </w:rPr>
              <w:t>38.39 м/сек. Базовая линия от</w:t>
            </w:r>
            <w:r>
              <w:rPr>
                <w:sz w:val="22"/>
                <w:szCs w:val="22"/>
              </w:rPr>
              <w:t xml:space="preserve"> не более</w:t>
            </w:r>
            <w:r w:rsidRPr="00FB4860">
              <w:rPr>
                <w:sz w:val="22"/>
                <w:szCs w:val="22"/>
              </w:rPr>
              <w:t xml:space="preserve"> -4 до </w:t>
            </w:r>
            <w:r>
              <w:rPr>
                <w:sz w:val="22"/>
                <w:szCs w:val="22"/>
              </w:rPr>
              <w:t xml:space="preserve"> не менее </w:t>
            </w:r>
            <w:r w:rsidRPr="00FB4860">
              <w:rPr>
                <w:sz w:val="22"/>
                <w:szCs w:val="22"/>
              </w:rPr>
              <w:t xml:space="preserve">4 с шагом 1. PW PRF не менее: 0.7kHz - 24 </w:t>
            </w:r>
            <w:proofErr w:type="spellStart"/>
            <w:r w:rsidRPr="00FB4860">
              <w:rPr>
                <w:sz w:val="22"/>
                <w:szCs w:val="22"/>
              </w:rPr>
              <w:t>kHz</w:t>
            </w:r>
            <w:proofErr w:type="spellEnd"/>
            <w:r w:rsidRPr="00FB4860">
              <w:rPr>
                <w:sz w:val="22"/>
                <w:szCs w:val="22"/>
              </w:rPr>
              <w:t xml:space="preserve">. </w:t>
            </w:r>
            <w:r w:rsidRPr="00FB4860">
              <w:rPr>
                <w:sz w:val="22"/>
                <w:szCs w:val="22"/>
                <w:lang w:val="en-US"/>
              </w:rPr>
              <w:t>CW</w:t>
            </w:r>
            <w:r w:rsidRPr="00FB4860">
              <w:rPr>
                <w:sz w:val="22"/>
                <w:szCs w:val="22"/>
              </w:rPr>
              <w:t xml:space="preserve"> </w:t>
            </w:r>
            <w:r w:rsidRPr="00FB4860">
              <w:rPr>
                <w:sz w:val="22"/>
                <w:szCs w:val="22"/>
                <w:lang w:val="en-US"/>
              </w:rPr>
              <w:t>PRF</w:t>
            </w:r>
            <w:r w:rsidRPr="00FB4860">
              <w:rPr>
                <w:sz w:val="22"/>
                <w:szCs w:val="22"/>
              </w:rPr>
              <w:t xml:space="preserve"> не менее: 0.3</w:t>
            </w:r>
            <w:r w:rsidRPr="00FB4860">
              <w:rPr>
                <w:sz w:val="22"/>
                <w:szCs w:val="22"/>
                <w:lang w:val="en-US"/>
              </w:rPr>
              <w:t>kHz</w:t>
            </w:r>
            <w:r w:rsidRPr="00FB4860">
              <w:rPr>
                <w:sz w:val="22"/>
                <w:szCs w:val="22"/>
              </w:rPr>
              <w:t xml:space="preserve"> - 100 </w:t>
            </w:r>
            <w:r w:rsidRPr="00FB4860">
              <w:rPr>
                <w:sz w:val="22"/>
                <w:szCs w:val="22"/>
                <w:lang w:val="en-US"/>
              </w:rPr>
              <w:t>kHz</w:t>
            </w:r>
            <w:r w:rsidRPr="00FB4860">
              <w:rPr>
                <w:sz w:val="22"/>
                <w:szCs w:val="22"/>
              </w:rPr>
              <w:t xml:space="preserve">. Монитор: Цветной </w:t>
            </w:r>
            <w:r w:rsidRPr="00FB4860">
              <w:rPr>
                <w:sz w:val="22"/>
                <w:szCs w:val="22"/>
                <w:lang w:val="en-US"/>
              </w:rPr>
              <w:t>LED</w:t>
            </w:r>
            <w:r w:rsidRPr="00FB4860">
              <w:rPr>
                <w:sz w:val="22"/>
                <w:szCs w:val="22"/>
              </w:rPr>
              <w:t xml:space="preserve"> дисплей, диагональ не менее 24 дюймов. Видимая область экрана не менее 23,</w:t>
            </w:r>
            <w:r>
              <w:rPr>
                <w:sz w:val="22"/>
                <w:szCs w:val="22"/>
              </w:rPr>
              <w:t xml:space="preserve">7 </w:t>
            </w:r>
            <w:r w:rsidRPr="00FB4860">
              <w:rPr>
                <w:sz w:val="22"/>
                <w:szCs w:val="22"/>
              </w:rPr>
              <w:t>дюймов. Разрешение не менее 1920*1080. Регулировка экрана не менее 110º влево/вправо, не менее 90º верх/низ. Поворотный кронштейн с регулировкой по высоте. Диапазон регулировки по высоте не менее 155 мм. Наличие встроенных динамиков. Дополнительный цветной сенсорный LED дисплей</w:t>
            </w:r>
            <w:r>
              <w:rPr>
                <w:sz w:val="22"/>
                <w:szCs w:val="22"/>
              </w:rPr>
              <w:t xml:space="preserve"> должен быть</w:t>
            </w:r>
            <w:r w:rsidRPr="00FB4860">
              <w:rPr>
                <w:sz w:val="22"/>
                <w:szCs w:val="22"/>
              </w:rPr>
              <w:t xml:space="preserve">: Диагональ не менее 13,3 дюйма. Разрешение не менее 1920*1080. Регулировка наклона не менее 30º. </w:t>
            </w:r>
            <w:r>
              <w:rPr>
                <w:sz w:val="22"/>
                <w:szCs w:val="22"/>
              </w:rPr>
              <w:t xml:space="preserve"> Должен быть</w:t>
            </w:r>
            <w:r w:rsidRPr="00FB48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FB4860">
              <w:rPr>
                <w:sz w:val="22"/>
                <w:szCs w:val="22"/>
              </w:rPr>
              <w:t>вод данных о пациенте при помощи сенсорной панели, не прибегая к использованию клавиатуры. Панель управления</w:t>
            </w:r>
            <w:r>
              <w:rPr>
                <w:sz w:val="22"/>
                <w:szCs w:val="22"/>
              </w:rPr>
              <w:t xml:space="preserve"> должна быть</w:t>
            </w:r>
            <w:r w:rsidRPr="00FB4860">
              <w:rPr>
                <w:sz w:val="22"/>
                <w:szCs w:val="22"/>
              </w:rPr>
              <w:t xml:space="preserve">: регулируемая </w:t>
            </w:r>
            <w:r w:rsidRPr="00FB4860">
              <w:rPr>
                <w:rFonts w:eastAsia="Calibri"/>
                <w:color w:val="000000"/>
                <w:sz w:val="22"/>
                <w:szCs w:val="22"/>
                <w:lang w:eastAsia="en-US"/>
              </w:rPr>
              <w:t>по высоте. Диапазон регулировки по высоте не менее 140 мм. Вращение панели управления не менее 45</w:t>
            </w:r>
            <w:r w:rsidRPr="00FB4860">
              <w:rPr>
                <w:sz w:val="22"/>
                <w:szCs w:val="22"/>
              </w:rPr>
              <w:t>º от центра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F58A89" w14:textId="77777777" w:rsidR="00575C7F" w:rsidRPr="000576BD" w:rsidRDefault="00575C7F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575C7F" w14:paraId="5B5FFE9A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DEBE27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31AA99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6A6D8D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F9760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Модуль ЭКГ и физиологических сигналов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3314F58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Модуль для синхронизации УЗИ изображения с ЭКГ и физиологическими сигналами пациента.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BDBF49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68E433D3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B744CC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D6FA55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4E7FDE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8C648E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Модуль постоянно-волновой </w:t>
            </w:r>
            <w:proofErr w:type="spellStart"/>
            <w:r w:rsidRPr="008E3ADF">
              <w:rPr>
                <w:color w:val="000000"/>
              </w:rPr>
              <w:t>допплер</w:t>
            </w:r>
            <w:proofErr w:type="spellEnd"/>
            <w:r w:rsidRPr="008E3ADF">
              <w:rPr>
                <w:color w:val="000000"/>
              </w:rPr>
              <w:t xml:space="preserve"> </w:t>
            </w:r>
            <w:r w:rsidRPr="00CD5F04">
              <w:rPr>
                <w:color w:val="000000"/>
              </w:rPr>
              <w:t>CW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DFA6DA2" w14:textId="77777777" w:rsidR="00575C7F" w:rsidRPr="00440996" w:rsidRDefault="00575C7F" w:rsidP="00575C7F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Постоянно-волновой </w:t>
            </w:r>
            <w:proofErr w:type="spellStart"/>
            <w:r w:rsidRPr="008E3ADF">
              <w:rPr>
                <w:color w:val="000000"/>
              </w:rPr>
              <w:t>допплер</w:t>
            </w:r>
            <w:proofErr w:type="spellEnd"/>
            <w:r>
              <w:rPr>
                <w:color w:val="000000"/>
              </w:rPr>
              <w:t>, должны быть</w:t>
            </w:r>
            <w:r w:rsidRPr="008E3ADF">
              <w:rPr>
                <w:color w:val="000000"/>
              </w:rPr>
              <w:t xml:space="preserve"> автоматические расчеты и оконтуривание допплеровского спектра. Диапазон изменения </w:t>
            </w:r>
            <w:r w:rsidRPr="00C85E8F">
              <w:rPr>
                <w:color w:val="000000"/>
              </w:rPr>
              <w:t>PRF</w:t>
            </w:r>
            <w:r w:rsidRPr="008E3ADF">
              <w:rPr>
                <w:color w:val="000000"/>
              </w:rPr>
              <w:t xml:space="preserve"> не уже 0,3 - 100 кГц. Диапазон изменения регистрируемых скоростей кровотока не уже</w:t>
            </w:r>
            <w:r>
              <w:rPr>
                <w:color w:val="000000"/>
              </w:rPr>
              <w:t>:</w:t>
            </w:r>
            <w:r w:rsidRPr="008E3AD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от </w:t>
            </w:r>
            <w:r w:rsidRPr="008E3ADF">
              <w:rPr>
                <w:color w:val="000000"/>
              </w:rPr>
              <w:t xml:space="preserve">0.03 см/сек до 38.39 м/сек. </w:t>
            </w:r>
            <w:r w:rsidRPr="00440996">
              <w:rPr>
                <w:color w:val="000000"/>
              </w:rPr>
              <w:t>Количество регулировок пристеночного фильтра не менее 4.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4CB5B9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4EDEF1DC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5A519A5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D5894F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0188A6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E3FFFA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Анатомический М-режим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6DFF216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Анатомический М-режим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570EC8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591FE036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F171A4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A18FED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1B276D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C46082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Тканевой </w:t>
            </w:r>
            <w:proofErr w:type="spellStart"/>
            <w:r w:rsidRPr="008E3ADF">
              <w:rPr>
                <w:color w:val="000000"/>
              </w:rPr>
              <w:t>Допплер</w:t>
            </w:r>
            <w:proofErr w:type="spellEnd"/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3B721E3" w14:textId="77777777" w:rsidR="00575C7F" w:rsidRPr="008E3ADF" w:rsidRDefault="00575C7F" w:rsidP="00BF3E2B">
            <w:pPr>
              <w:spacing w:after="20"/>
              <w:ind w:left="20"/>
              <w:jc w:val="both"/>
            </w:pPr>
            <w:r>
              <w:rPr>
                <w:color w:val="000000"/>
              </w:rPr>
              <w:t>Ц</w:t>
            </w:r>
            <w:r w:rsidRPr="008E3ADF">
              <w:rPr>
                <w:color w:val="000000"/>
              </w:rPr>
              <w:t xml:space="preserve">ветовое картирование движения тканей, </w:t>
            </w:r>
            <w:r>
              <w:rPr>
                <w:color w:val="000000"/>
              </w:rPr>
              <w:t xml:space="preserve">должно </w:t>
            </w:r>
            <w:r w:rsidRPr="008E3ADF">
              <w:rPr>
                <w:color w:val="000000"/>
              </w:rPr>
              <w:t xml:space="preserve">применятся совместно с импульсным </w:t>
            </w:r>
            <w:proofErr w:type="spellStart"/>
            <w:r w:rsidRPr="008E3ADF">
              <w:rPr>
                <w:color w:val="000000"/>
              </w:rPr>
              <w:t>допплером</w:t>
            </w:r>
            <w:proofErr w:type="spellEnd"/>
            <w:r w:rsidRPr="008E3ADF">
              <w:rPr>
                <w:color w:val="000000"/>
              </w:rPr>
              <w:t xml:space="preserve"> в эхокардиографии для оценки сократительной способности миокарда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9BBFF5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37C3DC46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E95906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091A1D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3BA9B2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E9DF5E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>Огибающий (нелинейный) анатомический М-режим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32ADA7C" w14:textId="77777777" w:rsidR="00575C7F" w:rsidRPr="008E3ADF" w:rsidRDefault="00575C7F" w:rsidP="00BF3E2B">
            <w:pPr>
              <w:spacing w:after="20"/>
              <w:ind w:left="20"/>
              <w:jc w:val="both"/>
            </w:pPr>
            <w:r>
              <w:rPr>
                <w:color w:val="000000"/>
              </w:rPr>
              <w:t>В</w:t>
            </w:r>
            <w:r w:rsidRPr="008E3ADF">
              <w:rPr>
                <w:color w:val="000000"/>
              </w:rPr>
              <w:t>озможность вращения курсора в М-режиме под произвольным углом (при фиксированном положении датчика) с возможностью цветового картирования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0CAFDF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038652F5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E6303C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D56096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E73ED2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61E085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Количественный анализ сократимости миокарда в режиме тканевого </w:t>
            </w:r>
            <w:proofErr w:type="spellStart"/>
            <w:r w:rsidRPr="008E3ADF">
              <w:rPr>
                <w:color w:val="000000"/>
              </w:rPr>
              <w:t>допплера</w:t>
            </w:r>
            <w:proofErr w:type="spellEnd"/>
            <w:r w:rsidRPr="008E3ADF">
              <w:rPr>
                <w:color w:val="000000"/>
              </w:rPr>
              <w:t xml:space="preserve"> с построением графика скорость/время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FEF2D2E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Количественный анализ цветового картирования движения тканей, </w:t>
            </w:r>
            <w:r>
              <w:rPr>
                <w:color w:val="000000"/>
              </w:rPr>
              <w:t xml:space="preserve">должен </w:t>
            </w:r>
            <w:r w:rsidRPr="008E3ADF">
              <w:rPr>
                <w:color w:val="000000"/>
              </w:rPr>
              <w:t>применят</w:t>
            </w:r>
            <w:r>
              <w:rPr>
                <w:color w:val="000000"/>
              </w:rPr>
              <w:t>ь</w:t>
            </w:r>
            <w:r w:rsidRPr="008E3ADF">
              <w:rPr>
                <w:color w:val="000000"/>
              </w:rPr>
              <w:t xml:space="preserve">ся совместно с импульсным </w:t>
            </w:r>
            <w:proofErr w:type="spellStart"/>
            <w:r w:rsidRPr="008E3ADF">
              <w:rPr>
                <w:color w:val="000000"/>
              </w:rPr>
              <w:t>допплером</w:t>
            </w:r>
            <w:proofErr w:type="spellEnd"/>
            <w:r w:rsidRPr="008E3ADF">
              <w:rPr>
                <w:color w:val="000000"/>
              </w:rPr>
              <w:t xml:space="preserve"> в эхокардиографии для оценки сократительной способности миокарда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A4EF89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1B478444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2941F7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D48D13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3504C5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04BE92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>Отслеживание ткани с количественного анализа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70FF269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 w:rsidRPr="008E3ADF">
              <w:rPr>
                <w:color w:val="000000"/>
              </w:rPr>
              <w:t>Визуализация движения тканей при количественном анализе цветового картирования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D353ED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49D3E491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A9DE07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B7644C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8F8276" w14:textId="77777777" w:rsidR="00575C7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8CD451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>Стресс-Эхо (модуль интегрированной системы стресс-эхо</w:t>
            </w:r>
            <w:r>
              <w:rPr>
                <w:color w:val="000000"/>
              </w:rPr>
              <w:t>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3B9ED2F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Наличии м</w:t>
            </w:r>
            <w:r w:rsidRPr="008E3ADF">
              <w:rPr>
                <w:color w:val="000000"/>
              </w:rPr>
              <w:t>етодик</w:t>
            </w:r>
            <w:r>
              <w:rPr>
                <w:color w:val="000000"/>
              </w:rPr>
              <w:t>и</w:t>
            </w:r>
            <w:r w:rsidRPr="008E3ADF">
              <w:rPr>
                <w:color w:val="000000"/>
              </w:rPr>
              <w:t xml:space="preserve"> исследования сердца, проводимая с целью регистрации объективных признаков ишемии миокарда, индуцированной физическими нагрузками, фармакологическими и др. нагрузками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CD0208" w14:textId="77777777" w:rsidR="00575C7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6698039F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F46BA9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D31C32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ED6FED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EB8EB3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Исследования с контрастом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6CE13F6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Наличие и</w:t>
            </w:r>
            <w:r w:rsidRPr="008E3ADF">
              <w:rPr>
                <w:color w:val="000000"/>
              </w:rPr>
              <w:t>сследования с контрастом для более точной визуализации границ левого желудочка и диагностики соответствующих аномалий, а также анализа подвижности его стенок и расчета фракции выброса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E0A148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2705F10A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CFDB00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11192F2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3F492C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E6EF2D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Пакет программ для оценки эластичности ткани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E729B8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Наличие п</w:t>
            </w:r>
            <w:r w:rsidRPr="008E3ADF">
              <w:rPr>
                <w:color w:val="000000"/>
              </w:rPr>
              <w:t>акет</w:t>
            </w:r>
            <w:r>
              <w:rPr>
                <w:color w:val="000000"/>
              </w:rPr>
              <w:t>а</w:t>
            </w:r>
            <w:r w:rsidRPr="008E3ADF">
              <w:rPr>
                <w:color w:val="000000"/>
              </w:rPr>
              <w:t xml:space="preserve"> программ для оценки эластичности ткани мето</w:t>
            </w:r>
            <w:r>
              <w:rPr>
                <w:color w:val="000000"/>
              </w:rPr>
              <w:t>д</w:t>
            </w:r>
            <w:r w:rsidRPr="008E3ADF">
              <w:rPr>
                <w:color w:val="000000"/>
              </w:rPr>
              <w:t xml:space="preserve">ом компрессионной </w:t>
            </w:r>
            <w:proofErr w:type="spellStart"/>
            <w:r w:rsidRPr="008E3ADF">
              <w:rPr>
                <w:color w:val="000000"/>
              </w:rPr>
              <w:t>эластографии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C4EEB2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50082DAF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9FCE653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1CC1E3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470318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4EA38F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Программа улучшения визуализации иглы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EE577E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Наличие п</w:t>
            </w:r>
            <w:r w:rsidRPr="008E3ADF">
              <w:rPr>
                <w:color w:val="000000"/>
              </w:rPr>
              <w:t>рограмм</w:t>
            </w:r>
            <w:r>
              <w:rPr>
                <w:color w:val="000000"/>
              </w:rPr>
              <w:t>ы</w:t>
            </w:r>
            <w:r w:rsidRPr="008E3ADF">
              <w:rPr>
                <w:color w:val="000000"/>
              </w:rPr>
              <w:t xml:space="preserve"> улучшения визуализации иглы в поле обзора датчика при проведении инвазивных процедур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3568F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1EC50B7F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CD72A1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B38572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134306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FF2A80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Режим панорамного сканирования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B0E4ADC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М</w:t>
            </w:r>
            <w:r w:rsidRPr="008E3ADF">
              <w:rPr>
                <w:color w:val="000000"/>
              </w:rPr>
              <w:t>аксимальная длина получаемого панорамного изображения</w:t>
            </w:r>
            <w:r>
              <w:rPr>
                <w:color w:val="000000"/>
              </w:rPr>
              <w:t xml:space="preserve"> должна быть</w:t>
            </w:r>
            <w:r w:rsidRPr="008E3ADF">
              <w:rPr>
                <w:color w:val="000000"/>
              </w:rPr>
              <w:t xml:space="preserve"> не менее 120 см. Работа режима панорамного сканирования</w:t>
            </w:r>
            <w:r>
              <w:rPr>
                <w:color w:val="000000"/>
              </w:rPr>
              <w:t xml:space="preserve"> должна быть</w:t>
            </w:r>
            <w:r w:rsidRPr="008E3ADF">
              <w:rPr>
                <w:color w:val="000000"/>
              </w:rPr>
              <w:t xml:space="preserve"> на всех основных типах датчиков: линейных, </w:t>
            </w:r>
            <w:proofErr w:type="spellStart"/>
            <w:r w:rsidRPr="008E3ADF">
              <w:rPr>
                <w:color w:val="000000"/>
              </w:rPr>
              <w:t>конвексных</w:t>
            </w:r>
            <w:proofErr w:type="spellEnd"/>
            <w:r w:rsidRPr="008E3ADF">
              <w:rPr>
                <w:color w:val="000000"/>
              </w:rPr>
              <w:t xml:space="preserve">, </w:t>
            </w:r>
            <w:proofErr w:type="spellStart"/>
            <w:r w:rsidRPr="008E3ADF">
              <w:rPr>
                <w:color w:val="000000"/>
              </w:rPr>
              <w:t>микроконвексных</w:t>
            </w:r>
            <w:proofErr w:type="spellEnd"/>
            <w:r w:rsidRPr="008E3ADF">
              <w:rPr>
                <w:color w:val="000000"/>
              </w:rPr>
              <w:t>, фазированных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5ADC60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46BC89FE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56B898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F44E34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68D019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041332" w14:textId="77777777" w:rsidR="00575C7F" w:rsidRPr="008E3ADF" w:rsidRDefault="00575C7F" w:rsidP="00BF3E2B">
            <w:pPr>
              <w:spacing w:after="20"/>
              <w:ind w:left="20"/>
              <w:jc w:val="both"/>
            </w:pPr>
            <w:r>
              <w:rPr>
                <w:color w:val="000000"/>
              </w:rPr>
              <w:t>И</w:t>
            </w:r>
            <w:r w:rsidRPr="008E3ADF">
              <w:rPr>
                <w:color w:val="000000"/>
              </w:rPr>
              <w:t xml:space="preserve">змерения и анализа толщины комплекса </w:t>
            </w:r>
            <w:proofErr w:type="spellStart"/>
            <w:r w:rsidRPr="008E3ADF">
              <w:rPr>
                <w:color w:val="000000"/>
              </w:rPr>
              <w:lastRenderedPageBreak/>
              <w:t>интимамедия</w:t>
            </w:r>
            <w:proofErr w:type="spellEnd"/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B6133E9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lastRenderedPageBreak/>
              <w:t> </w:t>
            </w:r>
            <w:r>
              <w:rPr>
                <w:color w:val="000000"/>
              </w:rPr>
              <w:t>Наличие м</w:t>
            </w:r>
            <w:r w:rsidRPr="008E3ADF">
              <w:rPr>
                <w:color w:val="000000"/>
              </w:rPr>
              <w:t>одул</w:t>
            </w:r>
            <w:r>
              <w:rPr>
                <w:color w:val="000000"/>
              </w:rPr>
              <w:t>я</w:t>
            </w:r>
            <w:r w:rsidRPr="008E3ADF">
              <w:rPr>
                <w:color w:val="000000"/>
              </w:rPr>
              <w:t xml:space="preserve"> для измерения и анализа толщины комплекса </w:t>
            </w:r>
            <w:proofErr w:type="spellStart"/>
            <w:r w:rsidRPr="008E3ADF">
              <w:rPr>
                <w:color w:val="000000"/>
              </w:rPr>
              <w:t>интимамедиа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116E2D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33DAD3A7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06A05A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B4276AE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CFF72F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4A9739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Передача данных по протоколу </w:t>
            </w:r>
            <w:r w:rsidRPr="00CD5F04">
              <w:rPr>
                <w:color w:val="000000"/>
              </w:rPr>
              <w:t>DICOM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09834AE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 w:rsidRPr="008E3ADF">
              <w:rPr>
                <w:color w:val="000000"/>
              </w:rPr>
              <w:t xml:space="preserve">Передача данных по протоколу </w:t>
            </w:r>
            <w:r w:rsidRPr="00CD5F04">
              <w:rPr>
                <w:color w:val="000000"/>
              </w:rPr>
              <w:t>DICOM</w:t>
            </w:r>
            <w:r w:rsidRPr="008E3ADF">
              <w:rPr>
                <w:color w:val="000000"/>
              </w:rPr>
              <w:t xml:space="preserve"> версии </w:t>
            </w:r>
            <w:r>
              <w:rPr>
                <w:color w:val="000000"/>
              </w:rPr>
              <w:t xml:space="preserve">не ниже </w:t>
            </w:r>
            <w:r w:rsidRPr="008E3ADF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Pr="008E3ADF">
              <w:rPr>
                <w:color w:val="000000"/>
              </w:rPr>
              <w:t>0</w:t>
            </w:r>
            <w:proofErr w:type="gramStart"/>
            <w:r w:rsidRPr="008E3ADF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Должен</w:t>
            </w:r>
            <w:proofErr w:type="gramEnd"/>
            <w:r>
              <w:rPr>
                <w:color w:val="000000"/>
              </w:rPr>
              <w:t xml:space="preserve"> быть б</w:t>
            </w:r>
            <w:r w:rsidRPr="008E3ADF">
              <w:rPr>
                <w:color w:val="000000"/>
              </w:rPr>
              <w:t>азовый набор опций: сохранение на сервер и медиа-носители, печать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A29E248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3BF759D7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F66BEE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97877E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435B455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53E64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>Полный пакет прикладных программ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CB579D1" w14:textId="77777777" w:rsidR="00575C7F" w:rsidRPr="008E3ADF" w:rsidRDefault="00575C7F" w:rsidP="00BF3E2B">
            <w:pPr>
              <w:spacing w:after="20"/>
              <w:ind w:left="20"/>
              <w:jc w:val="both"/>
            </w:pPr>
            <w:r>
              <w:rPr>
                <w:color w:val="000000"/>
              </w:rPr>
              <w:t xml:space="preserve">Наличие </w:t>
            </w:r>
            <w:r w:rsidRPr="008E3ADF">
              <w:rPr>
                <w:color w:val="000000"/>
              </w:rPr>
              <w:t>полн</w:t>
            </w:r>
            <w:r>
              <w:rPr>
                <w:color w:val="000000"/>
              </w:rPr>
              <w:t>ого</w:t>
            </w:r>
            <w:r w:rsidRPr="008E3ADF">
              <w:rPr>
                <w:color w:val="000000"/>
              </w:rPr>
              <w:t xml:space="preserve"> пакет</w:t>
            </w:r>
            <w:r>
              <w:rPr>
                <w:color w:val="000000"/>
              </w:rPr>
              <w:t>а</w:t>
            </w:r>
            <w:r w:rsidRPr="008E3ADF">
              <w:rPr>
                <w:color w:val="000000"/>
              </w:rPr>
              <w:t xml:space="preserve"> прикладных программ, включая все виды расчетов и измерений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0F5331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608FDDB4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3E5B2F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3CD7E4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331A0C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B1E7E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Подогреватель геля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04DA355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 </w:t>
            </w:r>
            <w:r>
              <w:rPr>
                <w:color w:val="000000"/>
              </w:rPr>
              <w:t>Наличие п</w:t>
            </w:r>
            <w:r w:rsidRPr="00736F24">
              <w:rPr>
                <w:color w:val="000000"/>
              </w:rPr>
              <w:t>одогревател</w:t>
            </w:r>
            <w:r>
              <w:rPr>
                <w:color w:val="000000"/>
              </w:rPr>
              <w:t>я</w:t>
            </w:r>
            <w:r w:rsidRPr="00736F24">
              <w:rPr>
                <w:color w:val="000000"/>
              </w:rPr>
              <w:t xml:space="preserve"> геля, </w:t>
            </w:r>
            <w:r>
              <w:rPr>
                <w:color w:val="000000"/>
              </w:rPr>
              <w:t xml:space="preserve">не менее </w:t>
            </w:r>
            <w:r w:rsidRPr="00736F24">
              <w:rPr>
                <w:color w:val="000000"/>
              </w:rPr>
              <w:t>3 уровн</w:t>
            </w:r>
            <w:r>
              <w:rPr>
                <w:color w:val="000000"/>
              </w:rPr>
              <w:t>ей</w:t>
            </w:r>
            <w:r w:rsidRPr="00736F24">
              <w:rPr>
                <w:color w:val="000000"/>
              </w:rPr>
              <w:t xml:space="preserve"> нагрева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D7FF2BB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39862985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392048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980E1F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629C4C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12CBB3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Датчик </w:t>
            </w:r>
            <w:proofErr w:type="spellStart"/>
            <w:r w:rsidRPr="00CD5F04">
              <w:rPr>
                <w:color w:val="000000"/>
              </w:rPr>
              <w:t>конвексный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61D85CC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Диапазон частот датчика не уже 1,2 - 5,7 МГц, Центральные рабочие частоты в </w:t>
            </w:r>
            <w:r w:rsidRPr="00450FAC">
              <w:rPr>
                <w:color w:val="000000"/>
              </w:rPr>
              <w:t>B</w:t>
            </w:r>
            <w:r w:rsidRPr="008E3ADF">
              <w:rPr>
                <w:color w:val="000000"/>
              </w:rPr>
              <w:t>-режиме</w:t>
            </w:r>
            <w:r>
              <w:rPr>
                <w:color w:val="000000"/>
              </w:rPr>
              <w:t xml:space="preserve"> должны быть </w:t>
            </w:r>
            <w:r w:rsidRPr="008E3ADF">
              <w:rPr>
                <w:color w:val="000000"/>
              </w:rPr>
              <w:t>не уже</w:t>
            </w:r>
            <w:r>
              <w:rPr>
                <w:color w:val="000000"/>
              </w:rPr>
              <w:t>:</w:t>
            </w:r>
            <w:r w:rsidRPr="008E3ADF">
              <w:rPr>
                <w:color w:val="000000"/>
              </w:rPr>
              <w:t xml:space="preserve"> 1.2-3.2, 1.9-4.6, 2.3-5.7 МГц. Центральные гармонические частоты</w:t>
            </w:r>
            <w:r>
              <w:rPr>
                <w:color w:val="000000"/>
              </w:rPr>
              <w:t xml:space="preserve"> должны быть не менее:</w:t>
            </w:r>
            <w:r w:rsidRPr="008E3ADF">
              <w:rPr>
                <w:color w:val="000000"/>
              </w:rPr>
              <w:t xml:space="preserve"> 3.8, 4.0, 5.0, 6.0 МГц. Центральные частоты в допплеровских режимах</w:t>
            </w:r>
            <w:r>
              <w:rPr>
                <w:color w:val="000000"/>
              </w:rPr>
              <w:t xml:space="preserve"> не менее:</w:t>
            </w:r>
            <w:r w:rsidRPr="008E3ADF">
              <w:rPr>
                <w:color w:val="000000"/>
              </w:rPr>
              <w:t xml:space="preserve"> 2,0/2,5/3,0 МГц. Количество элементов, не менее 192. Радиус кривизны не более 60 мм. Максимальный угол сканирования не менее 90 град. </w:t>
            </w:r>
            <w:r w:rsidRPr="00450FAC">
              <w:rPr>
                <w:color w:val="000000"/>
              </w:rPr>
              <w:t>Глубина визуализации не менее 4-40см.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A296F6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5CF15D1E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AF39819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1EED8C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8BCE15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6DB446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Датчик линейный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CA9C78F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Диапазон частот датчика не уже 3,0-13,5 МГц. Центральные рабочие частоты в </w:t>
            </w:r>
            <w:r w:rsidRPr="00450FAC">
              <w:rPr>
                <w:color w:val="000000"/>
              </w:rPr>
              <w:t>B</w:t>
            </w:r>
            <w:r w:rsidRPr="008E3ADF">
              <w:rPr>
                <w:color w:val="000000"/>
              </w:rPr>
              <w:t>-режиме</w:t>
            </w:r>
            <w:r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t>не уже, 4.4~9.6/5.4~11.5/6.6~13.5 МГц. Центральные гармонические частоты</w:t>
            </w:r>
            <w:r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менее</w:t>
            </w:r>
            <w:r w:rsidRPr="008E3ADF">
              <w:rPr>
                <w:color w:val="000000"/>
              </w:rPr>
              <w:t>, 8,0/9,0/10,0 МГц. Центральные частоты в допплеровских режимах</w:t>
            </w:r>
            <w:r>
              <w:rPr>
                <w:color w:val="000000"/>
              </w:rPr>
              <w:t xml:space="preserve"> не менее</w:t>
            </w:r>
            <w:r w:rsidRPr="008E3ADF">
              <w:rPr>
                <w:color w:val="000000"/>
              </w:rPr>
              <w:t xml:space="preserve"> 4,4/5,0/5,7 МГц. Количество элементов, не менее 192. Ширина сканируемого участка не более 38 мм. </w:t>
            </w:r>
            <w:r w:rsidRPr="00450FAC">
              <w:rPr>
                <w:color w:val="000000"/>
              </w:rPr>
              <w:t xml:space="preserve">Глубина визуализации </w:t>
            </w:r>
            <w:r w:rsidRPr="008E3ADF">
              <w:rPr>
                <w:color w:val="000000"/>
              </w:rPr>
              <w:t>не уже</w:t>
            </w:r>
            <w:r w:rsidRPr="00450FAC">
              <w:rPr>
                <w:color w:val="000000"/>
              </w:rPr>
              <w:t xml:space="preserve"> 1,5-28см.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598288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 xml:space="preserve">1 </w:t>
            </w:r>
            <w:proofErr w:type="spellStart"/>
            <w:r w:rsidRPr="00CD5F04">
              <w:rPr>
                <w:color w:val="000000"/>
              </w:rPr>
              <w:t>шт</w:t>
            </w:r>
            <w:proofErr w:type="spellEnd"/>
          </w:p>
        </w:tc>
      </w:tr>
      <w:tr w:rsidR="00575C7F" w14:paraId="49B5C6CC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8E2D34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68ED8C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6DDC8A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B27B52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Датчик с фазированной решеткой монокристаллический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319C74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Диапазон частот датчика не уже 1,0-5,0 МГц. Центральные рабочие частоты в </w:t>
            </w:r>
            <w:r w:rsidRPr="00450FAC">
              <w:rPr>
                <w:color w:val="000000"/>
              </w:rPr>
              <w:t>B</w:t>
            </w:r>
            <w:r w:rsidRPr="008E3ADF">
              <w:rPr>
                <w:color w:val="000000"/>
              </w:rPr>
              <w:t>-режиме</w:t>
            </w:r>
            <w:r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t xml:space="preserve">не </w:t>
            </w:r>
            <w:proofErr w:type="gramStart"/>
            <w:r w:rsidRPr="008E3ADF">
              <w:rPr>
                <w:color w:val="000000"/>
              </w:rPr>
              <w:t>уже</w:t>
            </w:r>
            <w:r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t xml:space="preserve"> 1</w:t>
            </w:r>
            <w:proofErr w:type="gramEnd"/>
            <w:r w:rsidRPr="008E3ADF">
              <w:rPr>
                <w:color w:val="000000"/>
              </w:rPr>
              <w:t>.0~3.5/2.0~4/2.5~5.0 МГц. Центральные гармонические частоты</w:t>
            </w:r>
            <w:r>
              <w:rPr>
                <w:color w:val="000000"/>
              </w:rPr>
              <w:t xml:space="preserve"> не менее</w:t>
            </w:r>
            <w:r w:rsidRPr="008E3ADF">
              <w:rPr>
                <w:color w:val="000000"/>
              </w:rPr>
              <w:t xml:space="preserve"> 3.0/3.4/3.8 МГц. Центральные частоты в допплеровских режимах</w:t>
            </w:r>
            <w:r>
              <w:rPr>
                <w:color w:val="000000"/>
              </w:rPr>
              <w:t xml:space="preserve"> не менее</w:t>
            </w:r>
            <w:r w:rsidRPr="008E3ADF">
              <w:rPr>
                <w:color w:val="000000"/>
              </w:rPr>
              <w:t xml:space="preserve"> 2.0/2.3/2.5/4.0 МГц. Количество элементов, не менее 80. Глубина визуализации не менее 2-38см. Максимальный угол сканирования не менее 90 град.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4BF9AA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t>1 шт.</w:t>
            </w:r>
          </w:p>
        </w:tc>
      </w:tr>
      <w:tr w:rsidR="00575C7F" w14:paraId="310F0CB2" w14:textId="77777777" w:rsidTr="00FE40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986A5B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3514A1" w14:textId="77777777" w:rsidR="00575C7F" w:rsidRDefault="00575C7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6529B8" w14:textId="77777777" w:rsidR="00575C7F" w:rsidRPr="008E3ADF" w:rsidRDefault="00575C7F" w:rsidP="00BF3E2B">
            <w:pPr>
              <w:pStyle w:val="a7"/>
              <w:numPr>
                <w:ilvl w:val="0"/>
                <w:numId w:val="1"/>
              </w:numPr>
              <w:spacing w:after="20"/>
              <w:jc w:val="both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FE71C1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>Датчик микро-</w:t>
            </w:r>
            <w:proofErr w:type="spellStart"/>
            <w:r w:rsidRPr="008E3ADF">
              <w:rPr>
                <w:color w:val="000000"/>
              </w:rPr>
              <w:t>конвексный</w:t>
            </w:r>
            <w:proofErr w:type="spellEnd"/>
            <w:r w:rsidRPr="008E3ADF">
              <w:rPr>
                <w:color w:val="000000"/>
              </w:rPr>
              <w:t xml:space="preserve"> (внутриполостной)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5EC0F9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8E3ADF">
              <w:rPr>
                <w:color w:val="000000"/>
              </w:rPr>
              <w:t xml:space="preserve">Диапазон частот датчика не уже 2,6-12,8 МГц. Центральные рабочие частоты в </w:t>
            </w:r>
            <w:r w:rsidRPr="00450FAC">
              <w:rPr>
                <w:color w:val="000000"/>
              </w:rPr>
              <w:t>B</w:t>
            </w:r>
            <w:r w:rsidRPr="008E3ADF">
              <w:rPr>
                <w:color w:val="000000"/>
              </w:rPr>
              <w:t>-режиме</w:t>
            </w:r>
            <w:r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t>не уже 2.6~6.5/3.2~7.9/4.7~12.8 МГц. Центральные гармонические частоты</w:t>
            </w:r>
            <w:r>
              <w:rPr>
                <w:color w:val="000000"/>
              </w:rPr>
              <w:t xml:space="preserve"> не менее</w:t>
            </w:r>
            <w:r w:rsidRPr="008E3ADF">
              <w:rPr>
                <w:color w:val="000000"/>
              </w:rPr>
              <w:t xml:space="preserve"> </w:t>
            </w:r>
            <w:r w:rsidRPr="008E3ADF">
              <w:rPr>
                <w:color w:val="000000"/>
              </w:rPr>
              <w:lastRenderedPageBreak/>
              <w:t xml:space="preserve">7,0/8,0/9,0 МГц. Центральные частоты в допплеровских режимах </w:t>
            </w:r>
            <w:r>
              <w:rPr>
                <w:color w:val="000000"/>
              </w:rPr>
              <w:t xml:space="preserve">не менее </w:t>
            </w:r>
            <w:r w:rsidRPr="008E3ADF">
              <w:rPr>
                <w:color w:val="000000"/>
              </w:rPr>
              <w:t xml:space="preserve">4.4/5.0/5.7 МГц. Радиус кривизны не более 12,06 мм. Максимальный угол сканирования не менее 210 град. </w:t>
            </w:r>
            <w:r w:rsidRPr="00450FAC">
              <w:rPr>
                <w:color w:val="000000"/>
              </w:rPr>
              <w:t xml:space="preserve">Количество элементов не менее </w:t>
            </w:r>
            <w:r>
              <w:rPr>
                <w:color w:val="000000"/>
              </w:rPr>
              <w:t>192</w:t>
            </w:r>
            <w:r w:rsidRPr="00450FAC">
              <w:rPr>
                <w:color w:val="000000"/>
              </w:rPr>
              <w:t>. Глубина визуализации не менее 1,5-28см.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1DCB5A" w14:textId="77777777" w:rsidR="00575C7F" w:rsidRPr="008E3ADF" w:rsidRDefault="00575C7F" w:rsidP="00BF3E2B">
            <w:pPr>
              <w:spacing w:after="20"/>
              <w:ind w:left="20"/>
              <w:jc w:val="both"/>
            </w:pPr>
            <w:r w:rsidRPr="00CD5F04">
              <w:rPr>
                <w:color w:val="000000"/>
              </w:rPr>
              <w:lastRenderedPageBreak/>
              <w:t>1 шт.</w:t>
            </w:r>
          </w:p>
        </w:tc>
      </w:tr>
      <w:tr w:rsidR="00575C7F" w14:paraId="628E5D15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66D534" w14:textId="77777777" w:rsidR="00575C7F" w:rsidRDefault="00575C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0E077D" w14:textId="77777777" w:rsidR="00575C7F" w:rsidRDefault="00575C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423591" w14:textId="77777777" w:rsidR="00575C7F" w:rsidRDefault="00575C7F" w:rsidP="00575C7F">
            <w:pPr>
              <w:spacing w:after="20"/>
              <w:ind w:left="20"/>
              <w:jc w:val="both"/>
            </w:pPr>
          </w:p>
          <w:p w14:paraId="390DD418" w14:textId="77777777" w:rsidR="00575C7F" w:rsidRPr="006D5FCE" w:rsidRDefault="00575C7F" w:rsidP="00575C7F">
            <w:pPr>
              <w:rPr>
                <w:color w:val="000000"/>
                <w:sz w:val="20"/>
                <w:szCs w:val="20"/>
              </w:rPr>
            </w:pPr>
            <w:r w:rsidRPr="004A1D20">
              <w:t>Напряжение: ~ 220-240В ± 10%</w:t>
            </w:r>
          </w:p>
        </w:tc>
      </w:tr>
      <w:tr w:rsidR="00575C7F" w14:paraId="1C1898FD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95C998" w14:textId="77777777" w:rsidR="00575C7F" w:rsidRDefault="00575C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639354" w14:textId="77777777" w:rsidR="00575C7F" w:rsidRDefault="00575C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17BF75" w14:textId="77777777" w:rsidR="00575C7F" w:rsidRPr="00255332" w:rsidRDefault="00575C7F" w:rsidP="00575C7F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ул.Сабатаева 1</w:t>
            </w:r>
          </w:p>
        </w:tc>
      </w:tr>
      <w:tr w:rsidR="00575C7F" w14:paraId="4B04A8F7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B1DF33" w14:textId="77777777" w:rsidR="00575C7F" w:rsidRDefault="00575C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CC97B2" w14:textId="77777777" w:rsidR="00575C7F" w:rsidRDefault="00575C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E45E5B" w14:textId="77777777" w:rsidR="00575C7F" w:rsidRDefault="00575C7F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ул.Сабатаева 1</w:t>
            </w:r>
          </w:p>
        </w:tc>
      </w:tr>
      <w:tr w:rsidR="00575C7F" w14:paraId="354BFB5C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D2F8C1" w14:textId="77777777" w:rsidR="00575C7F" w:rsidRDefault="00575C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9DC29B" w14:textId="77777777" w:rsidR="00575C7F" w:rsidRDefault="00575C7F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привлечением </w:t>
            </w:r>
            <w:r>
              <w:rPr>
                <w:color w:val="000000"/>
                <w:spacing w:val="2"/>
              </w:rPr>
              <w:lastRenderedPageBreak/>
              <w:t>третьих компетентных лиц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3F7A85" w14:textId="77777777" w:rsidR="00575C7F" w:rsidRDefault="00575C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 xml:space="preserve">- иные указанные в эксплуатационной документации операции, специфические для конкретного типа </w:t>
            </w:r>
            <w:r>
              <w:rPr>
                <w:color w:val="000000"/>
                <w:spacing w:val="2"/>
              </w:rPr>
              <w:lastRenderedPageBreak/>
              <w:t>медицинской техники.</w:t>
            </w:r>
          </w:p>
        </w:tc>
      </w:tr>
      <w:tr w:rsidR="00575C7F" w14:paraId="3F8C4FD0" w14:textId="77777777" w:rsidTr="00575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F6D75C" w14:textId="77777777" w:rsidR="00575C7F" w:rsidRDefault="00575C7F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B0B439" w14:textId="77777777" w:rsidR="00575C7F" w:rsidRDefault="00575C7F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9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FEB357" w14:textId="77777777" w:rsidR="00575C7F" w:rsidRDefault="00575C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532F921" w14:textId="77777777" w:rsidR="00575C7F" w:rsidRDefault="00575C7F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4DEBCE7" w14:textId="77777777" w:rsidR="008A06A7" w:rsidRDefault="008A06A7">
      <w:pPr>
        <w:rPr>
          <w:lang w:val="kk-KZ"/>
        </w:rPr>
      </w:pPr>
    </w:p>
    <w:p w14:paraId="70019154" w14:textId="77777777" w:rsidR="000C0549" w:rsidRDefault="000C0549">
      <w:pPr>
        <w:rPr>
          <w:lang w:val="kk-KZ"/>
        </w:rPr>
      </w:pPr>
    </w:p>
    <w:sectPr w:rsid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F96622"/>
    <w:multiLevelType w:val="hybridMultilevel"/>
    <w:tmpl w:val="039A6470"/>
    <w:lvl w:ilvl="0" w:tplc="2000000F">
      <w:start w:val="1"/>
      <w:numFmt w:val="decimal"/>
      <w:lvlText w:val="%1."/>
      <w:lvlJc w:val="left"/>
      <w:pPr>
        <w:ind w:left="740" w:hanging="360"/>
      </w:pPr>
    </w:lvl>
    <w:lvl w:ilvl="1" w:tplc="20000019" w:tentative="1">
      <w:start w:val="1"/>
      <w:numFmt w:val="lowerLetter"/>
      <w:lvlText w:val="%2."/>
      <w:lvlJc w:val="left"/>
      <w:pPr>
        <w:ind w:left="1460" w:hanging="360"/>
      </w:pPr>
    </w:lvl>
    <w:lvl w:ilvl="2" w:tplc="2000001B" w:tentative="1">
      <w:start w:val="1"/>
      <w:numFmt w:val="lowerRoman"/>
      <w:lvlText w:val="%3."/>
      <w:lvlJc w:val="right"/>
      <w:pPr>
        <w:ind w:left="2180" w:hanging="180"/>
      </w:pPr>
    </w:lvl>
    <w:lvl w:ilvl="3" w:tplc="2000000F" w:tentative="1">
      <w:start w:val="1"/>
      <w:numFmt w:val="decimal"/>
      <w:lvlText w:val="%4."/>
      <w:lvlJc w:val="left"/>
      <w:pPr>
        <w:ind w:left="2900" w:hanging="360"/>
      </w:pPr>
    </w:lvl>
    <w:lvl w:ilvl="4" w:tplc="20000019" w:tentative="1">
      <w:start w:val="1"/>
      <w:numFmt w:val="lowerLetter"/>
      <w:lvlText w:val="%5."/>
      <w:lvlJc w:val="left"/>
      <w:pPr>
        <w:ind w:left="3620" w:hanging="360"/>
      </w:pPr>
    </w:lvl>
    <w:lvl w:ilvl="5" w:tplc="2000001B" w:tentative="1">
      <w:start w:val="1"/>
      <w:numFmt w:val="lowerRoman"/>
      <w:lvlText w:val="%6."/>
      <w:lvlJc w:val="right"/>
      <w:pPr>
        <w:ind w:left="4340" w:hanging="180"/>
      </w:pPr>
    </w:lvl>
    <w:lvl w:ilvl="6" w:tplc="2000000F" w:tentative="1">
      <w:start w:val="1"/>
      <w:numFmt w:val="decimal"/>
      <w:lvlText w:val="%7."/>
      <w:lvlJc w:val="left"/>
      <w:pPr>
        <w:ind w:left="5060" w:hanging="360"/>
      </w:pPr>
    </w:lvl>
    <w:lvl w:ilvl="7" w:tplc="20000019" w:tentative="1">
      <w:start w:val="1"/>
      <w:numFmt w:val="lowerLetter"/>
      <w:lvlText w:val="%8."/>
      <w:lvlJc w:val="left"/>
      <w:pPr>
        <w:ind w:left="5780" w:hanging="360"/>
      </w:pPr>
    </w:lvl>
    <w:lvl w:ilvl="8" w:tplc="2000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1022B3"/>
    <w:rsid w:val="002324CB"/>
    <w:rsid w:val="00255332"/>
    <w:rsid w:val="0028467E"/>
    <w:rsid w:val="00384235"/>
    <w:rsid w:val="003C3EE6"/>
    <w:rsid w:val="004770D1"/>
    <w:rsid w:val="00495F58"/>
    <w:rsid w:val="00575C7F"/>
    <w:rsid w:val="005C7163"/>
    <w:rsid w:val="00622C43"/>
    <w:rsid w:val="006409D9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63CAB"/>
    <w:rsid w:val="00970D29"/>
    <w:rsid w:val="00991204"/>
    <w:rsid w:val="00997458"/>
    <w:rsid w:val="009D1321"/>
    <w:rsid w:val="009D6D86"/>
    <w:rsid w:val="00A10791"/>
    <w:rsid w:val="00A96696"/>
    <w:rsid w:val="00C13F28"/>
    <w:rsid w:val="00C249B8"/>
    <w:rsid w:val="00C7097C"/>
    <w:rsid w:val="00CA29CC"/>
    <w:rsid w:val="00D2161B"/>
    <w:rsid w:val="00D67D32"/>
    <w:rsid w:val="00D8506D"/>
    <w:rsid w:val="00DA6007"/>
    <w:rsid w:val="00E439E6"/>
    <w:rsid w:val="00E9546F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68A3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paragraph" w:styleId="a5">
    <w:name w:val="Normal (Web)"/>
    <w:basedOn w:val="a"/>
    <w:rsid w:val="00575C7F"/>
    <w:pPr>
      <w:spacing w:before="100" w:beforeAutospacing="1" w:after="100" w:afterAutospacing="1"/>
    </w:pPr>
  </w:style>
  <w:style w:type="character" w:styleId="a6">
    <w:name w:val="Strong"/>
    <w:qFormat/>
    <w:rsid w:val="00575C7F"/>
    <w:rPr>
      <w:b/>
      <w:bCs/>
    </w:rPr>
  </w:style>
  <w:style w:type="paragraph" w:styleId="a7">
    <w:name w:val="List Paragraph"/>
    <w:basedOn w:val="a"/>
    <w:uiPriority w:val="34"/>
    <w:qFormat/>
    <w:rsid w:val="00575C7F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31</cp:revision>
  <cp:lastPrinted>2024-11-05T10:53:00Z</cp:lastPrinted>
  <dcterms:created xsi:type="dcterms:W3CDTF">2023-05-05T09:43:00Z</dcterms:created>
  <dcterms:modified xsi:type="dcterms:W3CDTF">2024-11-05T10:53:00Z</dcterms:modified>
</cp:coreProperties>
</file>